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75" w:rsidRPr="00A42275" w:rsidRDefault="00A42275" w:rsidP="00A42275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Barucco</w:t>
      </w:r>
      <w:proofErr w:type="spellEnd"/>
    </w:p>
    <w:p w:rsidR="007E4976" w:rsidRPr="00C451C4" w:rsidRDefault="007E4976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E73793" w:rsidRDefault="00E73793" w:rsidP="00E73793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73793">
        <w:rPr>
          <w:rFonts w:asciiTheme="minorHAnsi" w:hAnsiTheme="minorHAnsi" w:cstheme="minorHAnsi"/>
          <w:sz w:val="22"/>
          <w:szCs w:val="22"/>
        </w:rPr>
        <w:t xml:space="preserve">The original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ensemble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Consort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Barucco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was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founded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anchor="ferlesch" w:history="1">
        <w:proofErr w:type="spellStart"/>
        <w:r w:rsidRPr="00E73793">
          <w:rPr>
            <w:rFonts w:asciiTheme="minorHAnsi" w:hAnsiTheme="minorHAnsi" w:cstheme="minorHAnsi"/>
            <w:sz w:val="22"/>
            <w:szCs w:val="22"/>
          </w:rPr>
          <w:t>conductor</w:t>
        </w:r>
        <w:proofErr w:type="spellEnd"/>
        <w:r w:rsidRPr="00E73793">
          <w:rPr>
            <w:rFonts w:asciiTheme="minorHAnsi" w:hAnsiTheme="minorHAnsi" w:cstheme="minorHAnsi"/>
            <w:sz w:val="22"/>
            <w:szCs w:val="22"/>
          </w:rPr>
          <w:t xml:space="preserve"> Heinz </w:t>
        </w:r>
        <w:proofErr w:type="spellStart"/>
        <w:r w:rsidRPr="00E73793">
          <w:rPr>
            <w:rFonts w:asciiTheme="minorHAnsi" w:hAnsiTheme="minorHAnsi" w:cstheme="minorHAnsi"/>
            <w:sz w:val="22"/>
            <w:szCs w:val="22"/>
          </w:rPr>
          <w:t>Ferlesch</w:t>
        </w:r>
        <w:proofErr w:type="spellEnd"/>
      </w:hyperlink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anchor="helm" w:history="1">
        <w:proofErr w:type="spellStart"/>
        <w:r w:rsidRPr="00E73793">
          <w:rPr>
            <w:rFonts w:asciiTheme="minorHAnsi" w:hAnsiTheme="minorHAnsi" w:cstheme="minorHAnsi"/>
            <w:sz w:val="22"/>
            <w:szCs w:val="22"/>
          </w:rPr>
          <w:t>oboist</w:t>
        </w:r>
        <w:proofErr w:type="spellEnd"/>
        <w:r w:rsidRPr="00E73793">
          <w:rPr>
            <w:rFonts w:asciiTheme="minorHAnsi" w:hAnsiTheme="minorHAnsi" w:cstheme="minorHAnsi"/>
            <w:sz w:val="22"/>
            <w:szCs w:val="22"/>
          </w:rPr>
          <w:t xml:space="preserve"> Andreas Helm</w:t>
        </w:r>
      </w:hyperlink>
      <w:r w:rsidRPr="00E73793">
        <w:rPr>
          <w:rFonts w:asciiTheme="minorHAnsi" w:hAnsiTheme="minorHAnsi" w:cstheme="minorHAnsi"/>
          <w:sz w:val="22"/>
          <w:szCs w:val="22"/>
        </w:rPr>
        <w:t xml:space="preserve"> out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passion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enthusiasm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questions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performance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practice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. The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aim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claim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original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music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making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passion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liveliness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>.</w:t>
      </w:r>
    </w:p>
    <w:p w:rsidR="00E73793" w:rsidRPr="00E73793" w:rsidRDefault="00E73793" w:rsidP="00E73793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3793" w:rsidRPr="00E73793" w:rsidRDefault="00E73793" w:rsidP="00E73793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793">
        <w:rPr>
          <w:rFonts w:asciiTheme="minorHAnsi" w:hAnsiTheme="minorHAnsi" w:cstheme="minorHAnsi"/>
          <w:sz w:val="22"/>
          <w:szCs w:val="22"/>
        </w:rPr>
        <w:t xml:space="preserve">The </w:t>
      </w:r>
      <w:hyperlink r:id="rId8" w:history="1">
        <w:proofErr w:type="spellStart"/>
        <w:r w:rsidRPr="00E73793">
          <w:rPr>
            <w:rFonts w:asciiTheme="minorHAnsi" w:hAnsiTheme="minorHAnsi" w:cstheme="minorHAnsi"/>
            <w:sz w:val="22"/>
            <w:szCs w:val="22"/>
          </w:rPr>
          <w:t>repertoire</w:t>
        </w:r>
        <w:proofErr w:type="spellEnd"/>
        <w:r w:rsidRPr="00E73793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proofErr w:type="spellStart"/>
      <w:r w:rsidRPr="00E73793">
        <w:rPr>
          <w:rFonts w:asciiTheme="minorHAnsi" w:hAnsiTheme="minorHAnsi" w:cstheme="minorHAnsi"/>
          <w:sz w:val="22"/>
          <w:szCs w:val="22"/>
        </w:rPr>
        <w:t>includes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great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highlights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baroque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classical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music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less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frequently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performed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works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. The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lively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interplay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music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historical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dance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forms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focal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point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instrumental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area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. The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concert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format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„</w:t>
      </w:r>
      <w:hyperlink r:id="rId9" w:tgtFrame="_blank" w:history="1">
        <w:r w:rsidRPr="00E73793">
          <w:rPr>
            <w:rFonts w:asciiTheme="minorHAnsi" w:hAnsiTheme="minorHAnsi" w:cstheme="minorHAnsi"/>
            <w:sz w:val="22"/>
            <w:szCs w:val="22"/>
          </w:rPr>
          <w:t>Sing on Stage</w:t>
        </w:r>
      </w:hyperlink>
      <w:r w:rsidRPr="00E73793">
        <w:rPr>
          <w:rFonts w:asciiTheme="minorHAnsi" w:hAnsiTheme="minorHAnsi" w:cstheme="minorHAnsi"/>
          <w:sz w:val="22"/>
          <w:szCs w:val="22"/>
        </w:rPr>
        <w:t xml:space="preserve">„,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developed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Heinz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Ferlesch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together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Wiener Konzerthaus,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offers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an innovative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concert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experience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audience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performers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>.</w:t>
      </w:r>
    </w:p>
    <w:p w:rsidR="00E73793" w:rsidRDefault="00E73793" w:rsidP="00E73793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73793">
        <w:rPr>
          <w:rFonts w:asciiTheme="minorHAnsi" w:hAnsiTheme="minorHAnsi" w:cstheme="minorHAnsi"/>
          <w:sz w:val="22"/>
          <w:szCs w:val="22"/>
        </w:rPr>
        <w:t>Barucco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among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others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frequent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guest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at:</w:t>
      </w:r>
    </w:p>
    <w:p w:rsidR="00E73793" w:rsidRPr="00E73793" w:rsidRDefault="00E73793" w:rsidP="00E73793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3793" w:rsidRPr="00E73793" w:rsidRDefault="00E73793" w:rsidP="00E73793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793">
        <w:rPr>
          <w:rFonts w:asciiTheme="minorHAnsi" w:hAnsiTheme="minorHAnsi" w:cstheme="minorHAnsi"/>
          <w:sz w:val="22"/>
          <w:szCs w:val="22"/>
        </w:rPr>
        <w:t>Vienna Konzerthaus</w:t>
      </w:r>
    </w:p>
    <w:p w:rsidR="00E73793" w:rsidRPr="00E73793" w:rsidRDefault="00E73793" w:rsidP="00E73793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793">
        <w:rPr>
          <w:rFonts w:asciiTheme="minorHAnsi" w:hAnsiTheme="minorHAnsi" w:cstheme="minorHAnsi"/>
          <w:sz w:val="22"/>
          <w:szCs w:val="22"/>
        </w:rPr>
        <w:t>Theater an der Wien</w:t>
      </w:r>
    </w:p>
    <w:p w:rsidR="00E73793" w:rsidRPr="00E73793" w:rsidRDefault="00E73793" w:rsidP="00E73793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793">
        <w:rPr>
          <w:rFonts w:asciiTheme="minorHAnsi" w:hAnsiTheme="minorHAnsi" w:cstheme="minorHAnsi"/>
          <w:sz w:val="22"/>
          <w:szCs w:val="22"/>
        </w:rPr>
        <w:t xml:space="preserve">International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Baroque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Days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Melk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Abbey</w:t>
      </w:r>
    </w:p>
    <w:p w:rsidR="00E73793" w:rsidRPr="00E73793" w:rsidRDefault="00E73793" w:rsidP="00E73793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793">
        <w:rPr>
          <w:rFonts w:asciiTheme="minorHAnsi" w:hAnsiTheme="minorHAnsi" w:cstheme="minorHAnsi"/>
          <w:sz w:val="22"/>
          <w:szCs w:val="22"/>
        </w:rPr>
        <w:t>Festspielhaus St. Pölten</w:t>
      </w:r>
    </w:p>
    <w:p w:rsidR="00E73793" w:rsidRPr="00E73793" w:rsidRDefault="00E73793" w:rsidP="00E73793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793">
        <w:rPr>
          <w:rFonts w:asciiTheme="minorHAnsi" w:hAnsiTheme="minorHAnsi" w:cstheme="minorHAnsi"/>
          <w:sz w:val="22"/>
          <w:szCs w:val="22"/>
        </w:rPr>
        <w:t>Brucknerhaus Linz</w:t>
      </w:r>
    </w:p>
    <w:p w:rsidR="00E73793" w:rsidRPr="00E73793" w:rsidRDefault="00E73793" w:rsidP="00E73793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Tyrolean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Festival Erl</w:t>
      </w:r>
    </w:p>
    <w:p w:rsidR="00E73793" w:rsidRPr="00E73793" w:rsidRDefault="00E73793" w:rsidP="00E73793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793">
        <w:rPr>
          <w:rFonts w:asciiTheme="minorHAnsi" w:hAnsiTheme="minorHAnsi" w:cstheme="minorHAnsi"/>
          <w:sz w:val="22"/>
          <w:szCs w:val="22"/>
        </w:rPr>
        <w:t>European Festival Passau</w:t>
      </w:r>
    </w:p>
    <w:p w:rsidR="00E73793" w:rsidRDefault="00E73793" w:rsidP="00E73793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793">
        <w:rPr>
          <w:rFonts w:asciiTheme="minorHAnsi" w:hAnsiTheme="minorHAnsi" w:cstheme="minorHAnsi"/>
          <w:sz w:val="22"/>
          <w:szCs w:val="22"/>
        </w:rPr>
        <w:t>International Händel Festival Halle</w:t>
      </w:r>
    </w:p>
    <w:p w:rsidR="00E73793" w:rsidRPr="00E73793" w:rsidRDefault="00E73793" w:rsidP="00E73793">
      <w:pPr>
        <w:pStyle w:val="Standard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42275" w:rsidRPr="00A42275" w:rsidRDefault="00E73793" w:rsidP="00A42275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73793">
        <w:rPr>
          <w:rFonts w:asciiTheme="minorHAnsi" w:hAnsiTheme="minorHAnsi" w:cstheme="minorHAnsi"/>
          <w:sz w:val="22"/>
          <w:szCs w:val="22"/>
        </w:rPr>
        <w:t>Several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E73793">
          <w:rPr>
            <w:rFonts w:asciiTheme="minorHAnsi" w:hAnsiTheme="minorHAnsi" w:cstheme="minorHAnsi"/>
            <w:sz w:val="22"/>
            <w:szCs w:val="22"/>
          </w:rPr>
          <w:t xml:space="preserve">CDs </w:t>
        </w:r>
      </w:hyperlink>
      <w:proofErr w:type="spellStart"/>
      <w:r w:rsidRPr="00E7379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original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ensemble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Consort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Barucco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been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enthusiastically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received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audiences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critics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alike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. The live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recording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highly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acclaimed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concert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performance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Händel’s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„Judas Maccabaeus“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Vienna Singakademie at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Vienna Konzerthaus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performance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Alexander´s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Feast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“ was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published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ORF Edition „Alte Musik“. In 2014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CD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Henry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Purcell’s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„King Arthur“ in an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adaptation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Helmut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Jasbar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was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released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addition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a DVD: „The King Arthur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Seance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-On Henry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Purcell´s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3793">
        <w:rPr>
          <w:rFonts w:asciiTheme="minorHAnsi" w:hAnsiTheme="minorHAnsi" w:cstheme="minorHAnsi"/>
          <w:sz w:val="22"/>
          <w:szCs w:val="22"/>
        </w:rPr>
        <w:t>Shoulders</w:t>
      </w:r>
      <w:proofErr w:type="spellEnd"/>
      <w:r w:rsidRPr="00E73793">
        <w:rPr>
          <w:rFonts w:asciiTheme="minorHAnsi" w:hAnsiTheme="minorHAnsi" w:cstheme="minorHAnsi"/>
          <w:sz w:val="22"/>
          <w:szCs w:val="22"/>
        </w:rPr>
        <w:t>“.</w:t>
      </w:r>
    </w:p>
    <w:sectPr w:rsidR="00A42275" w:rsidRPr="00A42275" w:rsidSect="00B62D32">
      <w:pgSz w:w="11906" w:h="16838"/>
      <w:pgMar w:top="421" w:right="1417" w:bottom="3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EC4"/>
    <w:multiLevelType w:val="multilevel"/>
    <w:tmpl w:val="A306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4048E"/>
    <w:multiLevelType w:val="multilevel"/>
    <w:tmpl w:val="FB58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94A4C"/>
    <w:multiLevelType w:val="hybridMultilevel"/>
    <w:tmpl w:val="23027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76"/>
    <w:rsid w:val="00236EA7"/>
    <w:rsid w:val="003C4DB7"/>
    <w:rsid w:val="003E716F"/>
    <w:rsid w:val="005035A4"/>
    <w:rsid w:val="00552AE6"/>
    <w:rsid w:val="00591D67"/>
    <w:rsid w:val="005E1D26"/>
    <w:rsid w:val="005E2FA4"/>
    <w:rsid w:val="0069308C"/>
    <w:rsid w:val="007D4999"/>
    <w:rsid w:val="007E4976"/>
    <w:rsid w:val="00863B5A"/>
    <w:rsid w:val="008812EC"/>
    <w:rsid w:val="00890590"/>
    <w:rsid w:val="008B6904"/>
    <w:rsid w:val="0097441B"/>
    <w:rsid w:val="00A123DF"/>
    <w:rsid w:val="00A42275"/>
    <w:rsid w:val="00A9302F"/>
    <w:rsid w:val="00B62D32"/>
    <w:rsid w:val="00B92737"/>
    <w:rsid w:val="00C14595"/>
    <w:rsid w:val="00C46700"/>
    <w:rsid w:val="00CA6128"/>
    <w:rsid w:val="00D2240F"/>
    <w:rsid w:val="00DF02DD"/>
    <w:rsid w:val="00E73793"/>
    <w:rsid w:val="00FC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E71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E497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E49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92737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2737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16F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3E716F"/>
    <w:rPr>
      <w:i/>
      <w:iCs/>
    </w:rPr>
  </w:style>
  <w:style w:type="character" w:styleId="Fett">
    <w:name w:val="Strong"/>
    <w:basedOn w:val="Absatz-Standardschriftart"/>
    <w:uiPriority w:val="22"/>
    <w:qFormat/>
    <w:rsid w:val="00A42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E71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E497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E49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92737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2737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16F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3E716F"/>
    <w:rPr>
      <w:i/>
      <w:iCs/>
    </w:rPr>
  </w:style>
  <w:style w:type="character" w:styleId="Fett">
    <w:name w:val="Strong"/>
    <w:basedOn w:val="Absatz-Standardschriftart"/>
    <w:uiPriority w:val="22"/>
    <w:qFormat/>
    <w:rsid w:val="00A42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ucco.com/english/?page_id=1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rucco.com/english/?page_id=1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ucco.com/english/?page_id=1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arucco.com/english/?page_id=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zerthaus.at/Musikvermittlung/Erwachsene/Mitmach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Linda</cp:lastModifiedBy>
  <cp:revision>3</cp:revision>
  <cp:lastPrinted>2019-10-03T12:16:00Z</cp:lastPrinted>
  <dcterms:created xsi:type="dcterms:W3CDTF">2019-10-03T13:45:00Z</dcterms:created>
  <dcterms:modified xsi:type="dcterms:W3CDTF">2019-10-14T18:22:00Z</dcterms:modified>
</cp:coreProperties>
</file>